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EC" w:rsidRDefault="00963EEC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790"/>
      </w:tblGrid>
      <w:tr w:rsidR="009473EB" w:rsidTr="00171680">
        <w:tc>
          <w:tcPr>
            <w:tcW w:w="1555" w:type="dxa"/>
          </w:tcPr>
          <w:p w:rsidR="009473EB" w:rsidRDefault="009473EB" w:rsidP="009473EB">
            <w:pPr>
              <w:pStyle w:val="a3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Название курса</w:t>
            </w:r>
          </w:p>
        </w:tc>
        <w:tc>
          <w:tcPr>
            <w:tcW w:w="7790" w:type="dxa"/>
          </w:tcPr>
          <w:p w:rsidR="009473EB" w:rsidRPr="00171680" w:rsidRDefault="009473EB" w:rsidP="009473EB">
            <w:pPr>
              <w:rPr>
                <w:b/>
              </w:rPr>
            </w:pPr>
            <w:r w:rsidRPr="00171680">
              <w:rPr>
                <w:b/>
              </w:rPr>
              <w:t xml:space="preserve">Литература </w:t>
            </w:r>
          </w:p>
        </w:tc>
      </w:tr>
      <w:tr w:rsidR="009473EB" w:rsidTr="00171680">
        <w:tc>
          <w:tcPr>
            <w:tcW w:w="1555" w:type="dxa"/>
          </w:tcPr>
          <w:p w:rsidR="009473EB" w:rsidRDefault="009473EB" w:rsidP="009473EB">
            <w:pPr>
              <w:pStyle w:val="a3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7790" w:type="dxa"/>
          </w:tcPr>
          <w:p w:rsidR="009473EB" w:rsidRPr="00171680" w:rsidRDefault="009473EB" w:rsidP="009473EB">
            <w:r w:rsidRPr="00171680">
              <w:t>8</w:t>
            </w:r>
          </w:p>
        </w:tc>
      </w:tr>
      <w:tr w:rsidR="009473EB" w:rsidTr="00171680">
        <w:tc>
          <w:tcPr>
            <w:tcW w:w="1555" w:type="dxa"/>
          </w:tcPr>
          <w:p w:rsidR="009473EB" w:rsidRDefault="009473EB" w:rsidP="009473EB">
            <w:pPr>
              <w:pStyle w:val="a3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7790" w:type="dxa"/>
          </w:tcPr>
          <w:p w:rsidR="009473EB" w:rsidRPr="00171680" w:rsidRDefault="005B7591" w:rsidP="009473EB">
            <w:r>
              <w:t>68</w:t>
            </w:r>
            <w:bookmarkStart w:id="0" w:name="_GoBack"/>
            <w:bookmarkEnd w:id="0"/>
            <w:r w:rsidR="009473EB" w:rsidRPr="00171680">
              <w:t xml:space="preserve"> ч. (2 часа в неделю)</w:t>
            </w:r>
          </w:p>
        </w:tc>
      </w:tr>
      <w:tr w:rsidR="009473EB" w:rsidTr="00171680">
        <w:tc>
          <w:tcPr>
            <w:tcW w:w="1555" w:type="dxa"/>
          </w:tcPr>
          <w:p w:rsidR="009473EB" w:rsidRDefault="009473EB" w:rsidP="009473EB">
            <w:pPr>
              <w:pStyle w:val="a3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Составители</w:t>
            </w:r>
          </w:p>
        </w:tc>
        <w:tc>
          <w:tcPr>
            <w:tcW w:w="7790" w:type="dxa"/>
          </w:tcPr>
          <w:p w:rsidR="009473EB" w:rsidRPr="00171680" w:rsidRDefault="009473EB" w:rsidP="009473EB">
            <w:pPr>
              <w:rPr>
                <w:b/>
              </w:rPr>
            </w:pPr>
            <w:proofErr w:type="spellStart"/>
            <w:r w:rsidRPr="00171680">
              <w:rPr>
                <w:b/>
              </w:rPr>
              <w:t>Подколзина</w:t>
            </w:r>
            <w:proofErr w:type="spellEnd"/>
            <w:r w:rsidRPr="00171680">
              <w:rPr>
                <w:b/>
              </w:rPr>
              <w:t xml:space="preserve"> </w:t>
            </w:r>
            <w:proofErr w:type="spellStart"/>
            <w:r w:rsidRPr="00171680">
              <w:rPr>
                <w:b/>
              </w:rPr>
              <w:t>Людмла</w:t>
            </w:r>
            <w:proofErr w:type="spellEnd"/>
            <w:r w:rsidRPr="00171680">
              <w:rPr>
                <w:b/>
              </w:rPr>
              <w:t xml:space="preserve"> Владимировна</w:t>
            </w:r>
          </w:p>
        </w:tc>
      </w:tr>
      <w:tr w:rsidR="009473EB" w:rsidTr="00171680">
        <w:tc>
          <w:tcPr>
            <w:tcW w:w="1555" w:type="dxa"/>
          </w:tcPr>
          <w:p w:rsidR="009473EB" w:rsidRDefault="009473EB" w:rsidP="009473EB">
            <w:pPr>
              <w:pStyle w:val="a3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Цель курса</w:t>
            </w:r>
          </w:p>
        </w:tc>
        <w:tc>
          <w:tcPr>
            <w:tcW w:w="7790" w:type="dxa"/>
          </w:tcPr>
          <w:p w:rsidR="000A5C90" w:rsidRPr="00171680" w:rsidRDefault="000A5C90" w:rsidP="000A5C90">
            <w:pPr>
              <w:widowControl/>
              <w:numPr>
                <w:ilvl w:val="0"/>
                <w:numId w:val="8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jc w:val="both"/>
              <w:rPr>
                <w:rFonts w:eastAsia="Times New Roman"/>
                <w:color w:val="01314B"/>
                <w:kern w:val="0"/>
              </w:rPr>
            </w:pPr>
            <w:proofErr w:type="gramStart"/>
            <w:r w:rsidRPr="00171680">
              <w:rPr>
                <w:rFonts w:eastAsia="Times New Roman"/>
                <w:b/>
                <w:color w:val="000000"/>
                <w:kern w:val="0"/>
                <w:bdr w:val="none" w:sz="0" w:space="0" w:color="auto" w:frame="1"/>
              </w:rPr>
              <w:t>формирование</w:t>
            </w: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  духовно</w:t>
            </w:r>
            <w:proofErr w:type="gramEnd"/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  развитой  личности,  обладающей   гуманистическим мировоззрением, национальным самосознанием и общероссийским гражданским сознанием, чувством  патриотизма;</w:t>
            </w:r>
          </w:p>
          <w:p w:rsidR="000A5C90" w:rsidRPr="00171680" w:rsidRDefault="000A5C90" w:rsidP="000A5C90">
            <w:pPr>
              <w:widowControl/>
              <w:numPr>
                <w:ilvl w:val="0"/>
                <w:numId w:val="8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jc w:val="both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b/>
                <w:color w:val="000000"/>
                <w:kern w:val="0"/>
                <w:bdr w:val="none" w:sz="0" w:space="0" w:color="auto" w:frame="1"/>
              </w:rPr>
              <w:t>развитие</w:t>
            </w: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 xml:space="preserve">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0A5C90" w:rsidRPr="00171680" w:rsidRDefault="000A5C90" w:rsidP="000A5C90">
            <w:pPr>
              <w:widowControl/>
              <w:numPr>
                <w:ilvl w:val="0"/>
                <w:numId w:val="8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jc w:val="both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 xml:space="preserve">постижение учащимися </w:t>
            </w:r>
            <w:proofErr w:type="gramStart"/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вершинных  произведений</w:t>
            </w:r>
            <w:proofErr w:type="gramEnd"/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  отечественной и мировой литературы, их чтение и анализ, основанный на понимании образной природы искусства слова, опирающийся  на  принципы единства художественной формы и содержания, связи искусства с жизнью, историзма;</w:t>
            </w:r>
          </w:p>
          <w:p w:rsidR="000A5C90" w:rsidRPr="00171680" w:rsidRDefault="000A5C90" w:rsidP="000A5C90">
            <w:pPr>
              <w:widowControl/>
              <w:numPr>
                <w:ilvl w:val="0"/>
                <w:numId w:val="8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jc w:val="both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b/>
                <w:color w:val="000000"/>
                <w:kern w:val="0"/>
                <w:bdr w:val="none" w:sz="0" w:space="0" w:color="auto" w:frame="1"/>
              </w:rPr>
              <w:t>поэтапное, последовательное формирование</w:t>
            </w: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 xml:space="preserve">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0A5C90" w:rsidRPr="00171680" w:rsidRDefault="000A5C90" w:rsidP="000A5C90">
            <w:pPr>
              <w:widowControl/>
              <w:numPr>
                <w:ilvl w:val="0"/>
                <w:numId w:val="8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jc w:val="both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 xml:space="preserve">овладение важнейшими </w:t>
            </w:r>
            <w:proofErr w:type="spellStart"/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общеучебными</w:t>
            </w:r>
            <w:proofErr w:type="spellEnd"/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</w:t>
            </w:r>
            <w:proofErr w:type="gramStart"/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включая  Интернет</w:t>
            </w:r>
            <w:proofErr w:type="gramEnd"/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);</w:t>
            </w:r>
          </w:p>
          <w:p w:rsidR="009473EB" w:rsidRPr="00171680" w:rsidRDefault="000A5C90" w:rsidP="009473EB">
            <w:pPr>
              <w:widowControl/>
              <w:numPr>
                <w:ilvl w:val="0"/>
                <w:numId w:val="8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jc w:val="both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b/>
                <w:color w:val="000000"/>
                <w:kern w:val="0"/>
                <w:bdr w:val="none" w:sz="0" w:space="0" w:color="auto" w:frame="1"/>
              </w:rPr>
              <w:t>использование</w:t>
            </w: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 xml:space="preserve">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9473EB" w:rsidTr="00171680">
        <w:trPr>
          <w:trHeight w:val="562"/>
        </w:trPr>
        <w:tc>
          <w:tcPr>
            <w:tcW w:w="1555" w:type="dxa"/>
          </w:tcPr>
          <w:p w:rsidR="009473EB" w:rsidRDefault="009473EB" w:rsidP="009473EB">
            <w:pPr>
              <w:pStyle w:val="a3"/>
              <w:spacing w:line="27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Структура курса</w:t>
            </w:r>
          </w:p>
        </w:tc>
        <w:tc>
          <w:tcPr>
            <w:tcW w:w="7790" w:type="dxa"/>
          </w:tcPr>
          <w:p w:rsidR="00171680" w:rsidRPr="00171680" w:rsidRDefault="00171680" w:rsidP="00171680">
            <w:pPr>
              <w:widowControl/>
              <w:numPr>
                <w:ilvl w:val="0"/>
                <w:numId w:val="11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Русская литература и история – 1 ч</w:t>
            </w:r>
          </w:p>
          <w:p w:rsidR="00171680" w:rsidRPr="00171680" w:rsidRDefault="00171680" w:rsidP="00171680">
            <w:pPr>
              <w:widowControl/>
              <w:numPr>
                <w:ilvl w:val="0"/>
                <w:numId w:val="11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Из древнерусской литературы – 2 ч</w:t>
            </w:r>
          </w:p>
          <w:p w:rsidR="00171680" w:rsidRPr="00171680" w:rsidRDefault="00171680" w:rsidP="00171680">
            <w:pPr>
              <w:widowControl/>
              <w:numPr>
                <w:ilvl w:val="0"/>
                <w:numId w:val="11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Устное народное творчество – 2 ч</w:t>
            </w:r>
          </w:p>
          <w:p w:rsidR="00171680" w:rsidRPr="00171680" w:rsidRDefault="00171680" w:rsidP="00171680">
            <w:pPr>
              <w:widowControl/>
              <w:numPr>
                <w:ilvl w:val="0"/>
                <w:numId w:val="11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Из литературы XVIII века – 3 ч</w:t>
            </w:r>
          </w:p>
          <w:p w:rsidR="00171680" w:rsidRPr="00171680" w:rsidRDefault="00171680" w:rsidP="00171680">
            <w:pPr>
              <w:widowControl/>
              <w:numPr>
                <w:ilvl w:val="0"/>
                <w:numId w:val="11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Из литературы XIX века – 33 ч</w:t>
            </w:r>
          </w:p>
          <w:p w:rsidR="00171680" w:rsidRPr="00171680" w:rsidRDefault="00171680" w:rsidP="00171680">
            <w:pPr>
              <w:widowControl/>
              <w:numPr>
                <w:ilvl w:val="0"/>
                <w:numId w:val="11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Из литературы XX века – 20 ч</w:t>
            </w:r>
          </w:p>
          <w:p w:rsidR="00171680" w:rsidRPr="00171680" w:rsidRDefault="00171680" w:rsidP="00171680">
            <w:pPr>
              <w:widowControl/>
              <w:numPr>
                <w:ilvl w:val="0"/>
                <w:numId w:val="11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rPr>
                <w:rFonts w:eastAsia="Times New Roman"/>
                <w:color w:val="01314B"/>
                <w:kern w:val="0"/>
              </w:rPr>
            </w:pP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Из зарубежной литературы – 6 ч</w:t>
            </w:r>
          </w:p>
          <w:p w:rsidR="009473EB" w:rsidRPr="00171680" w:rsidRDefault="00171680" w:rsidP="00171680">
            <w:pPr>
              <w:widowControl/>
              <w:numPr>
                <w:ilvl w:val="0"/>
                <w:numId w:val="11"/>
              </w:numPr>
              <w:shd w:val="clear" w:color="auto" w:fill="FCFCFC"/>
              <w:suppressAutoHyphens w:val="0"/>
              <w:spacing w:before="100" w:beforeAutospacing="1" w:after="100" w:afterAutospacing="1"/>
              <w:ind w:left="0"/>
              <w:rPr>
                <w:rFonts w:ascii="inherit" w:eastAsia="Times New Roman" w:hAnsi="inherit" w:cs="Arial"/>
                <w:color w:val="01314B"/>
                <w:kern w:val="0"/>
                <w:sz w:val="21"/>
                <w:szCs w:val="21"/>
              </w:rPr>
            </w:pPr>
            <w:r w:rsidRPr="00171680">
              <w:rPr>
                <w:rFonts w:eastAsia="Times New Roman"/>
                <w:color w:val="000000"/>
                <w:kern w:val="0"/>
                <w:bdr w:val="none" w:sz="0" w:space="0" w:color="auto" w:frame="1"/>
              </w:rPr>
              <w:t>Повторение- 1 ч</w:t>
            </w:r>
          </w:p>
        </w:tc>
      </w:tr>
    </w:tbl>
    <w:p w:rsidR="009473EB" w:rsidRDefault="009473EB"/>
    <w:sectPr w:rsidR="0094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1657"/>
    <w:multiLevelType w:val="multilevel"/>
    <w:tmpl w:val="992A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C100F"/>
    <w:multiLevelType w:val="multilevel"/>
    <w:tmpl w:val="9786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E535A4"/>
    <w:multiLevelType w:val="multilevel"/>
    <w:tmpl w:val="1A8C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D227B5"/>
    <w:multiLevelType w:val="multilevel"/>
    <w:tmpl w:val="1FCE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B25905"/>
    <w:multiLevelType w:val="multilevel"/>
    <w:tmpl w:val="9E3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A06523"/>
    <w:multiLevelType w:val="multilevel"/>
    <w:tmpl w:val="633E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77389A"/>
    <w:multiLevelType w:val="multilevel"/>
    <w:tmpl w:val="4068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1F008D"/>
    <w:multiLevelType w:val="multilevel"/>
    <w:tmpl w:val="AD84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340650"/>
    <w:multiLevelType w:val="multilevel"/>
    <w:tmpl w:val="D248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31AB4"/>
    <w:multiLevelType w:val="multilevel"/>
    <w:tmpl w:val="3B42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2E0CA8"/>
    <w:multiLevelType w:val="multilevel"/>
    <w:tmpl w:val="6042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A95E4E"/>
    <w:multiLevelType w:val="multilevel"/>
    <w:tmpl w:val="47F4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6F"/>
    <w:rsid w:val="000A5C90"/>
    <w:rsid w:val="00171680"/>
    <w:rsid w:val="00382496"/>
    <w:rsid w:val="005B7591"/>
    <w:rsid w:val="00820E6F"/>
    <w:rsid w:val="009473EB"/>
    <w:rsid w:val="00963EEC"/>
    <w:rsid w:val="009F1C2C"/>
    <w:rsid w:val="00E0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741D4-42B6-469C-A7E9-184586F5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E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73EB"/>
    <w:pPr>
      <w:suppressLineNumbers/>
    </w:pPr>
  </w:style>
  <w:style w:type="character" w:customStyle="1" w:styleId="Text">
    <w:name w:val="Text"/>
    <w:uiPriority w:val="99"/>
    <w:rsid w:val="009473EB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  <w:style w:type="table" w:styleId="a4">
    <w:name w:val="Table Grid"/>
    <w:basedOn w:val="a1"/>
    <w:uiPriority w:val="39"/>
    <w:rsid w:val="0094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2020-09-08T04:39:00Z</dcterms:created>
  <dcterms:modified xsi:type="dcterms:W3CDTF">2023-09-02T03:38:00Z</dcterms:modified>
</cp:coreProperties>
</file>